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FA" w:rsidRDefault="00BC3E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3EFA" w:rsidRDefault="00BC3EFA">
      <w:pPr>
        <w:pStyle w:val="ConsPlusNormal"/>
        <w:jc w:val="both"/>
        <w:outlineLvl w:val="0"/>
      </w:pPr>
    </w:p>
    <w:p w:rsidR="00BC3EFA" w:rsidRDefault="00BC3EFA">
      <w:pPr>
        <w:pStyle w:val="ConsPlusTitle"/>
        <w:jc w:val="center"/>
      </w:pPr>
      <w:r>
        <w:t>ДЕПАРТАМЕНТ ТРУДА И СОЦИАЛЬНОЙ ЗАЩИТЫ НАСЕЛЕНИЯ</w:t>
      </w:r>
    </w:p>
    <w:p w:rsidR="00BC3EFA" w:rsidRDefault="00BC3EFA">
      <w:pPr>
        <w:pStyle w:val="ConsPlusTitle"/>
        <w:jc w:val="center"/>
      </w:pPr>
      <w:r>
        <w:t>НОВГОРОДСКОЙ ОБЛАСТИ</w:t>
      </w:r>
    </w:p>
    <w:p w:rsidR="00BC3EFA" w:rsidRDefault="00BC3EFA">
      <w:pPr>
        <w:pStyle w:val="ConsPlusTitle"/>
        <w:jc w:val="center"/>
      </w:pPr>
    </w:p>
    <w:p w:rsidR="00BC3EFA" w:rsidRDefault="00BC3EFA">
      <w:pPr>
        <w:pStyle w:val="ConsPlusTitle"/>
        <w:jc w:val="center"/>
      </w:pPr>
      <w:r>
        <w:t>ПОСТАНОВЛЕНИЕ</w:t>
      </w:r>
    </w:p>
    <w:p w:rsidR="00BC3EFA" w:rsidRDefault="00BC3EFA">
      <w:pPr>
        <w:pStyle w:val="ConsPlusTitle"/>
        <w:jc w:val="center"/>
      </w:pPr>
      <w:r>
        <w:t>от 10 ноября 2016 г. N 87</w:t>
      </w:r>
    </w:p>
    <w:p w:rsidR="00BC3EFA" w:rsidRDefault="00BC3EFA">
      <w:pPr>
        <w:pStyle w:val="ConsPlusTitle"/>
        <w:jc w:val="center"/>
      </w:pPr>
    </w:p>
    <w:p w:rsidR="00BC3EFA" w:rsidRDefault="00BC3EFA">
      <w:pPr>
        <w:pStyle w:val="ConsPlusTitle"/>
        <w:jc w:val="center"/>
      </w:pPr>
      <w:r>
        <w:t>О ВНЕСЕНИИ ИЗМЕНЕНИЙ В АДМИНИСТРАТИВНЫЙ РЕГЛАМЕНТ</w:t>
      </w:r>
    </w:p>
    <w:p w:rsidR="00BC3EFA" w:rsidRDefault="00BC3EFA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BC3EFA" w:rsidRDefault="00BC3EFA">
      <w:pPr>
        <w:pStyle w:val="ConsPlusTitle"/>
        <w:jc w:val="center"/>
      </w:pPr>
      <w:r>
        <w:t>ПО ОРГАНИЗАЦИИ СОЦИАЛЬНОГО ОБСЛУЖИВАНИЯ И ПРЕДОСТАВЛЕНИЯ</w:t>
      </w:r>
    </w:p>
    <w:p w:rsidR="00BC3EFA" w:rsidRDefault="00BC3EFA">
      <w:pPr>
        <w:pStyle w:val="ConsPlusTitle"/>
        <w:jc w:val="center"/>
      </w:pPr>
      <w:r>
        <w:t>СОЦИАЛЬНЫХ ВЫПЛАТ" ПО ПРЕДОСТАВЛЕНИЮ ГОСУДАРСТВЕННОЙ УСЛУГИ</w:t>
      </w:r>
    </w:p>
    <w:p w:rsidR="00BC3EFA" w:rsidRDefault="00BC3EFA">
      <w:pPr>
        <w:pStyle w:val="ConsPlusTitle"/>
        <w:jc w:val="center"/>
      </w:pPr>
      <w:r>
        <w:t>ПО НАЗНАЧЕНИЮ И ВЫПЛАТЕ ЕДИНОВРЕМЕННОГО ПОСОБИЯ ПРИ РОЖДЕНИИ</w:t>
      </w:r>
    </w:p>
    <w:p w:rsidR="00BC3EFA" w:rsidRDefault="00BC3EFA">
      <w:pPr>
        <w:pStyle w:val="ConsPlusTitle"/>
        <w:jc w:val="center"/>
      </w:pPr>
      <w:r>
        <w:t>РЕБЕНКА ЛИЦАМ, НЕ ПОДЛЕЖАЩИМ ОБЯЗАТЕЛЬНОМУ СОЦИАЛЬНОМУ</w:t>
      </w:r>
    </w:p>
    <w:p w:rsidR="00BC3EFA" w:rsidRDefault="00BC3EFA">
      <w:pPr>
        <w:pStyle w:val="ConsPlusTitle"/>
        <w:jc w:val="center"/>
      </w:pPr>
      <w:r>
        <w:t>СТРАХОВАНИЮ</w:t>
      </w: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Административный </w:t>
      </w:r>
      <w:hyperlink r:id="rId6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по организации социального обслуживания и предоставления социальных выплат" по предоставлению государственной услуги по назначению и выплате единовременного пособия при рождении ребенка лицам, не подлежащим обязательному социальному страхованию, утвержденный постановлением департамента труда и социальной защиты населения Новгородской области от 20.06.2016 N 28:</w:t>
      </w:r>
      <w:proofErr w:type="gramEnd"/>
    </w:p>
    <w:p w:rsidR="00BC3EFA" w:rsidRDefault="00BC3EFA">
      <w:pPr>
        <w:pStyle w:val="ConsPlusNormal"/>
        <w:spacing w:before="220"/>
        <w:ind w:firstLine="540"/>
        <w:jc w:val="both"/>
      </w:pPr>
      <w:r>
        <w:t xml:space="preserve">1.1. Исключить </w:t>
      </w:r>
      <w:hyperlink r:id="rId7" w:history="1">
        <w:r>
          <w:rPr>
            <w:color w:val="0000FF"/>
          </w:rPr>
          <w:t>второй абзац подпункта 3.1.2</w:t>
        </w:r>
      </w:hyperlink>
      <w:r>
        <w:t xml:space="preserve">, </w:t>
      </w:r>
      <w:hyperlink r:id="rId8" w:history="1">
        <w:r>
          <w:rPr>
            <w:color w:val="0000FF"/>
          </w:rPr>
          <w:t>второй абзац подпункта 3.2.2</w:t>
        </w:r>
      </w:hyperlink>
      <w:r>
        <w:t xml:space="preserve">, </w:t>
      </w:r>
      <w:hyperlink r:id="rId9" w:history="1">
        <w:r>
          <w:rPr>
            <w:color w:val="0000FF"/>
          </w:rPr>
          <w:t>подпункт 3.2.8</w:t>
        </w:r>
      </w:hyperlink>
      <w:r>
        <w:t>;</w:t>
      </w:r>
    </w:p>
    <w:p w:rsidR="00BC3EFA" w:rsidRDefault="00BC3EFA">
      <w:pPr>
        <w:pStyle w:val="ConsPlusNormal"/>
        <w:spacing w:before="220"/>
        <w:ind w:firstLine="540"/>
        <w:jc w:val="both"/>
      </w:pPr>
      <w:r>
        <w:t xml:space="preserve">1.2. Заменить в </w:t>
      </w:r>
      <w:hyperlink r:id="rId10" w:history="1">
        <w:r>
          <w:rPr>
            <w:color w:val="0000FF"/>
          </w:rPr>
          <w:t>подпункте 5.6.3</w:t>
        </w:r>
      </w:hyperlink>
      <w:r>
        <w:t xml:space="preserve"> слова "в рассмотрении" </w:t>
      </w:r>
      <w:proofErr w:type="gramStart"/>
      <w:r>
        <w:t>на</w:t>
      </w:r>
      <w:proofErr w:type="gramEnd"/>
      <w:r>
        <w:t xml:space="preserve"> "в удовлетворении";</w:t>
      </w:r>
    </w:p>
    <w:p w:rsidR="00BC3EFA" w:rsidRDefault="00BC3EFA">
      <w:pPr>
        <w:pStyle w:val="ConsPlusNormal"/>
        <w:spacing w:before="220"/>
        <w:ind w:firstLine="540"/>
        <w:jc w:val="both"/>
      </w:pPr>
      <w:r>
        <w:t xml:space="preserve">1.3. Исключить из </w:t>
      </w:r>
      <w:hyperlink r:id="rId11" w:history="1">
        <w:r>
          <w:rPr>
            <w:color w:val="0000FF"/>
          </w:rPr>
          <w:t>приложения N 7</w:t>
        </w:r>
      </w:hyperlink>
      <w:r>
        <w:t xml:space="preserve"> слова "Отправлено на доработку _______ комплектов".</w:t>
      </w: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jc w:val="right"/>
      </w:pPr>
      <w:r>
        <w:t>Руководитель департамента</w:t>
      </w:r>
    </w:p>
    <w:p w:rsidR="00BC3EFA" w:rsidRDefault="00BC3EFA">
      <w:pPr>
        <w:pStyle w:val="ConsPlusNormal"/>
        <w:jc w:val="right"/>
      </w:pPr>
      <w:r>
        <w:t>Н.Н.РЕНКАС</w:t>
      </w: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jc w:val="both"/>
      </w:pPr>
    </w:p>
    <w:p w:rsidR="00BC3EFA" w:rsidRDefault="00BC3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2FA" w:rsidRDefault="00FD22FA">
      <w:bookmarkStart w:id="0" w:name="_GoBack"/>
      <w:bookmarkEnd w:id="0"/>
    </w:p>
    <w:sectPr w:rsidR="00FD22FA" w:rsidSect="0081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FA"/>
    <w:rsid w:val="00BC3EFA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34AB6F8BF2A2593FE5CD2101FB23A1611CF8C32D9EF99910D5C7896E05BDFEC6CC6E64600459BB62C6CV1k7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434AB6F8BF2A2593FE5CD2101FB23A1611CF8C32D9EF99910D5C7896E05BDFEC6CC6E64600459BB62C62V1k5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434AB6F8BF2A2593FE5CD2101FB23A1611CF8C32D9EF99910D5C7896E05BDFEC6CC6E64600459BB62E64V1k2P" TargetMode="External"/><Relationship Id="rId11" Type="http://schemas.openxmlformats.org/officeDocument/2006/relationships/hyperlink" Target="consultantplus://offline/ref=6B434AB6F8BF2A2593FE5CD2101FB23A1611CF8C32D9EF99910D5C7896E05BDFEC6CC6E64600459BB62A6DV1kA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B434AB6F8BF2A2593FE5CD2101FB23A1611CF8C32D9EF99910D5C7896E05BDFEC6CC6E64600459BB62A64V1k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434AB6F8BF2A2593FE5CD2101FB23A1611CF8C32D9EF99910D5C7896E05BDFEC6CC6E64600459BB62D64V1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Петухова И.В.</cp:lastModifiedBy>
  <cp:revision>1</cp:revision>
  <dcterms:created xsi:type="dcterms:W3CDTF">2017-11-02T15:36:00Z</dcterms:created>
  <dcterms:modified xsi:type="dcterms:W3CDTF">2017-11-02T15:37:00Z</dcterms:modified>
</cp:coreProperties>
</file>